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6278D2" w:rsidP="00254F52">
      <w:pPr>
        <w:pStyle w:val="Title"/>
      </w:pPr>
      <w:r>
        <w:t xml:space="preserve">  </w:t>
      </w:r>
      <w:bookmarkStart w:id="0" w:name="_GoBack"/>
      <w:bookmarkEnd w:id="0"/>
      <w:r w:rsidR="00DC4C7A">
        <w:t>Saint Ann Co</w:t>
      </w:r>
      <w:r w:rsidR="00FB681D">
        <w:t>nference</w:t>
      </w:r>
      <w:r w:rsidR="00DC4C7A">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8E5FE8">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A76BCD">
        <w:rPr>
          <w:i w:val="0"/>
        </w:rPr>
        <w:t>April 9</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703"/>
        <w:gridCol w:w="439"/>
        <w:gridCol w:w="7218"/>
      </w:tblGrid>
      <w:tr w:rsidR="0046354D" w:rsidTr="00230EA2">
        <w:sdt>
          <w:sdtPr>
            <w:id w:val="45649258"/>
            <w:placeholder>
              <w:docPart w:val="D9465C3E72444AA698EBC33507C9DED8"/>
            </w:placeholder>
            <w:temporary/>
            <w:showingPlcHdr/>
            <w15:appearance w15:val="hidden"/>
          </w:sdtPr>
          <w:sdtEndPr/>
          <w:sdtContent>
            <w:tc>
              <w:tcPr>
                <w:tcW w:w="1572" w:type="dxa"/>
              </w:tcPr>
              <w:p w:rsidR="0046354D" w:rsidRDefault="0046354D">
                <w:pPr>
                  <w:pStyle w:val="Heading1"/>
                </w:pPr>
                <w:r>
                  <w:t>Next meeting:</w:t>
                </w:r>
              </w:p>
            </w:tc>
          </w:sdtContent>
        </w:sdt>
        <w:tc>
          <w:tcPr>
            <w:tcW w:w="405" w:type="dxa"/>
          </w:tcPr>
          <w:p w:rsidR="0046354D" w:rsidRDefault="0046354D" w:rsidP="0046354D"/>
        </w:tc>
        <w:tc>
          <w:tcPr>
            <w:tcW w:w="6663" w:type="dxa"/>
          </w:tcPr>
          <w:p w:rsidR="0046354D" w:rsidRDefault="0046354D" w:rsidP="0046354D">
            <w:r>
              <w:t xml:space="preserve"> </w:t>
            </w:r>
          </w:p>
        </w:tc>
      </w:tr>
      <w:tr w:rsidR="0046354D" w:rsidTr="00230EA2">
        <w:tc>
          <w:tcPr>
            <w:tcW w:w="1572" w:type="dxa"/>
          </w:tcPr>
          <w:p w:rsidR="0046354D" w:rsidRPr="0046354D" w:rsidRDefault="00477E18" w:rsidP="0046354D">
            <w:pPr>
              <w:pStyle w:val="Heading1"/>
              <w:jc w:val="right"/>
              <w:rPr>
                <w:i w:val="0"/>
              </w:rPr>
            </w:pPr>
            <w:r>
              <w:rPr>
                <w:i w:val="0"/>
              </w:rPr>
              <w:t>Regular</w:t>
            </w:r>
          </w:p>
        </w:tc>
        <w:tc>
          <w:tcPr>
            <w:tcW w:w="405" w:type="dxa"/>
          </w:tcPr>
          <w:p w:rsidR="0046354D" w:rsidRDefault="0046354D" w:rsidP="0046354D"/>
        </w:tc>
        <w:tc>
          <w:tcPr>
            <w:tcW w:w="6663" w:type="dxa"/>
          </w:tcPr>
          <w:p w:rsidR="0046354D" w:rsidRDefault="00715AF9" w:rsidP="00A76BCD">
            <w:r>
              <w:t xml:space="preserve">Monday </w:t>
            </w:r>
            <w:r w:rsidR="00A76BCD">
              <w:t xml:space="preserve">May </w:t>
            </w:r>
            <w:r w:rsidR="00634979">
              <w:t xml:space="preserve">7 </w:t>
            </w:r>
            <w:r w:rsidR="001E486E">
              <w:t xml:space="preserve">at </w:t>
            </w:r>
            <w:r w:rsidR="00477E18">
              <w:t>9</w:t>
            </w:r>
            <w:r>
              <w:t xml:space="preserve">:30 </w:t>
            </w:r>
            <w:r w:rsidR="00477E18">
              <w:t>A</w:t>
            </w:r>
            <w:r>
              <w:t>M in Delaney Hall</w:t>
            </w:r>
            <w:r w:rsidR="0046354D">
              <w:t xml:space="preserve">         </w:t>
            </w:r>
          </w:p>
        </w:tc>
      </w:tr>
      <w:tr w:rsidR="0046354D" w:rsidTr="00230EA2">
        <w:tc>
          <w:tcPr>
            <w:tcW w:w="1572" w:type="dxa"/>
          </w:tcPr>
          <w:p w:rsidR="0046354D" w:rsidRPr="0046354D" w:rsidRDefault="00477E18" w:rsidP="00477E18">
            <w:pPr>
              <w:pStyle w:val="Heading1"/>
              <w:jc w:val="right"/>
              <w:rPr>
                <w:i w:val="0"/>
              </w:rPr>
            </w:pPr>
            <w:r>
              <w:rPr>
                <w:i w:val="0"/>
              </w:rPr>
              <w:t>Formation</w:t>
            </w:r>
          </w:p>
        </w:tc>
        <w:tc>
          <w:tcPr>
            <w:tcW w:w="405" w:type="dxa"/>
          </w:tcPr>
          <w:p w:rsidR="0046354D" w:rsidRDefault="0046354D" w:rsidP="0046354D"/>
        </w:tc>
        <w:tc>
          <w:tcPr>
            <w:tcW w:w="6663" w:type="dxa"/>
          </w:tcPr>
          <w:p w:rsidR="00477E18" w:rsidRDefault="00715AF9" w:rsidP="00634979">
            <w:r w:rsidRPr="00715AF9">
              <w:t xml:space="preserve">Monday, </w:t>
            </w:r>
            <w:r w:rsidR="00634979">
              <w:t>May</w:t>
            </w:r>
            <w:r w:rsidR="00230EA2">
              <w:t xml:space="preserve"> 2</w:t>
            </w:r>
            <w:r w:rsidR="00634979">
              <w:t>1</w:t>
            </w:r>
            <w:r w:rsidR="00230EA2">
              <w:t xml:space="preserve"> </w:t>
            </w:r>
            <w:r>
              <w:t>at</w:t>
            </w:r>
            <w:r w:rsidRPr="00715AF9">
              <w:t xml:space="preserve"> </w:t>
            </w:r>
            <w:r w:rsidR="00634979">
              <w:t>7:15</w:t>
            </w:r>
            <w:r w:rsidRPr="00715AF9">
              <w:t xml:space="preserve"> </w:t>
            </w:r>
            <w:r w:rsidR="00477E18">
              <w:t>P</w:t>
            </w:r>
            <w:r w:rsidRPr="00715AF9">
              <w:t>M in Delaney Hall</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E84C0D" w:rsidP="00CA2F7F">
      <w:pPr>
        <w:pStyle w:val="ListParagraph"/>
        <w:numPr>
          <w:ilvl w:val="0"/>
          <w:numId w:val="29"/>
        </w:numPr>
        <w:spacing w:after="240"/>
        <w:ind w:left="547"/>
        <w:rPr>
          <w:b/>
        </w:rPr>
      </w:pPr>
      <w:r>
        <w:rPr>
          <w:b/>
        </w:rPr>
        <w:t>Opening</w:t>
      </w:r>
    </w:p>
    <w:p w:rsidR="00477E18" w:rsidRDefault="00477E18" w:rsidP="00477E18">
      <w:pPr>
        <w:spacing w:after="0"/>
      </w:pPr>
      <w:r>
        <w:t>President Mike Farrar convened the meeting at 9:3</w:t>
      </w:r>
      <w:r w:rsidR="0075050B">
        <w:t>0</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75050B" w:rsidRDefault="00634979" w:rsidP="00FB1EB5">
      <w:r>
        <w:t>On 3/27, Mike Farrar met with representatives of the three other southern Conferences (St. Jude, St. Edmund, and St. Michael/Mary Mother of Peace) to discuss, with Frank Walder, the possibility of coordinating on multi-parish projects, projects in the area that may be too large for a single Conference.  Although a major focus of the meeting was homelessness, no conclusion of plan was developed.  Members should remain aware, however, of the ability to approach wider scope projects with other nearby Conferences.</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4E2E75" w:rsidRDefault="00634979" w:rsidP="00477E18">
      <w:r>
        <w:t>No</w:t>
      </w:r>
      <w:r w:rsidR="00C71666" w:rsidRPr="00C71666">
        <w:t xml:space="preserve"> newcomers </w:t>
      </w:r>
      <w:r>
        <w:t>were in attendance</w:t>
      </w:r>
      <w:r w:rsidR="00477E18">
        <w:t>.</w:t>
      </w:r>
    </w:p>
    <w:p w:rsidR="004E2E75" w:rsidRPr="00C71666" w:rsidRDefault="004E2E75" w:rsidP="00C71666"/>
    <w:p w:rsidR="00C71666" w:rsidRDefault="00C71666" w:rsidP="00CA2F7F">
      <w:pPr>
        <w:pStyle w:val="ListParagraph"/>
        <w:numPr>
          <w:ilvl w:val="0"/>
          <w:numId w:val="29"/>
        </w:numPr>
        <w:spacing w:after="240"/>
        <w:ind w:left="547"/>
        <w:rPr>
          <w:b/>
        </w:rPr>
      </w:pPr>
      <w:r w:rsidRPr="00C71666">
        <w:rPr>
          <w:b/>
        </w:rPr>
        <w:t xml:space="preserve">Spiritual </w:t>
      </w:r>
      <w:r w:rsidR="004E2E75">
        <w:rPr>
          <w:b/>
        </w:rPr>
        <w:t>Formation</w:t>
      </w:r>
      <w:r w:rsidRPr="00C71666">
        <w:rPr>
          <w:b/>
        </w:rPr>
        <w:t xml:space="preserve">  </w:t>
      </w:r>
    </w:p>
    <w:p w:rsidR="00FB681D" w:rsidRDefault="00FB681D" w:rsidP="004E2E75">
      <w:r>
        <w:t xml:space="preserve">Jack Freebery led the members through a short introduction of </w:t>
      </w:r>
      <w:r w:rsidR="00DD156D">
        <w:t xml:space="preserve">“The Rule,” </w:t>
      </w:r>
      <w:r>
        <w:t>Section 3.</w:t>
      </w:r>
      <w:r w:rsidR="00B05649">
        <w:t>3</w:t>
      </w:r>
      <w:r>
        <w:t xml:space="preserve"> of the formation booklet</w:t>
      </w:r>
      <w:r w:rsidR="00DD156D">
        <w:t>, “Journey Together in Holiness.</w:t>
      </w:r>
      <w:r w:rsidR="003B3F20">
        <w:t>”</w:t>
      </w:r>
      <w:r w:rsidR="00B05649">
        <w:t xml:space="preserve">  One reflection Jack offered centered on the recent Gospel (doubting Thomas), noting that part of our mission is to overcome the disbelief in the existence of the poor in our community:  we are called to both serve and witness.</w:t>
      </w:r>
    </w:p>
    <w:p w:rsidR="00B05649" w:rsidRDefault="00B05649" w:rsidP="004E2E75">
      <w:r>
        <w:t xml:space="preserve">The Re-commitment ceremony for Vincentians is still scheduled for the end of April, at the 5:30 OLG mass (April 28) and the 10:30 St. Ann mass (April 29).  Members are asked to be present at </w:t>
      </w:r>
      <w:proofErr w:type="spellStart"/>
      <w:r>
        <w:t>at</w:t>
      </w:r>
      <w:proofErr w:type="spellEnd"/>
      <w:r>
        <w:t xml:space="preserve"> least one of these masses.</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Approval of Minutes</w:t>
      </w:r>
    </w:p>
    <w:p w:rsidR="004E2E75" w:rsidRPr="004E2E75" w:rsidRDefault="004E2E75" w:rsidP="004E2E75">
      <w:r w:rsidRPr="004E2E75">
        <w:t>Minute</w:t>
      </w:r>
      <w:r>
        <w:t>s</w:t>
      </w:r>
      <w:r w:rsidRPr="004E2E75">
        <w:t xml:space="preserve"> of the </w:t>
      </w:r>
      <w:r w:rsidR="00B05649">
        <w:t>March</w:t>
      </w:r>
      <w:r w:rsidRPr="004E2E75">
        <w:t xml:space="preserve"> meeting were approved</w:t>
      </w:r>
      <w:r w:rsidR="00FB681D">
        <w:t xml:space="preserve"> by a voice vote</w:t>
      </w:r>
      <w:r w:rsidRPr="004E2E75">
        <w:t>.</w:t>
      </w:r>
    </w:p>
    <w:p w:rsidR="004E2E75" w:rsidRPr="004E2E75" w:rsidRDefault="004E2E75" w:rsidP="004E2E75"/>
    <w:p w:rsidR="00C71666" w:rsidRDefault="00C71666" w:rsidP="00CA2F7F">
      <w:pPr>
        <w:pStyle w:val="ListParagraph"/>
        <w:numPr>
          <w:ilvl w:val="0"/>
          <w:numId w:val="29"/>
        </w:numPr>
        <w:spacing w:after="240"/>
        <w:ind w:left="547"/>
        <w:rPr>
          <w:b/>
        </w:rPr>
      </w:pPr>
      <w:r w:rsidRPr="00C71666">
        <w:rPr>
          <w:b/>
        </w:rPr>
        <w:t>Treasurer’s Report, including audit</w:t>
      </w:r>
    </w:p>
    <w:p w:rsidR="00C3723C" w:rsidRDefault="00C3723C">
      <w:r>
        <w:t>Report attached.</w:t>
      </w:r>
    </w:p>
    <w:p w:rsidR="00D741EA" w:rsidRDefault="00B05649">
      <w:r>
        <w:t xml:space="preserve">While our overall financials are still very good, this past month was one of the busiest we have had, with expenditures exceeding revenues by about $500.  Susan will be away for a period during this coming week; Mike and Vince have checks, if needed. </w:t>
      </w:r>
    </w:p>
    <w:p w:rsidR="00D03F37" w:rsidRPr="004E2E75" w:rsidRDefault="00D03F37" w:rsidP="00D03F37">
      <w:pPr>
        <w:ind w:left="1080"/>
      </w:pPr>
    </w:p>
    <w:p w:rsidR="00C71666" w:rsidRDefault="00C71666" w:rsidP="00CA2F7F">
      <w:pPr>
        <w:pStyle w:val="ListParagraph"/>
        <w:numPr>
          <w:ilvl w:val="0"/>
          <w:numId w:val="29"/>
        </w:numPr>
        <w:spacing w:after="240"/>
        <w:ind w:left="547"/>
        <w:rPr>
          <w:b/>
        </w:rPr>
      </w:pPr>
      <w:r w:rsidRPr="00C71666">
        <w:rPr>
          <w:b/>
        </w:rPr>
        <w:t xml:space="preserve">Financial Team Report </w:t>
      </w:r>
    </w:p>
    <w:p w:rsidR="00D03F37" w:rsidRDefault="00634979" w:rsidP="00D03F37">
      <w:r>
        <w:t>Joe Lane addressed past, present, and future fundraisers:</w:t>
      </w:r>
    </w:p>
    <w:p w:rsidR="00634979" w:rsidRDefault="00634979" w:rsidP="00D03F37">
      <w:r>
        <w:t xml:space="preserve">Past:  The Sees Easter Candy sale raised $3,107, at a cost of $1,334; netting the Conference a total of $1,773.  Many thanks to Lenore for coordinating this and the </w:t>
      </w:r>
      <w:r w:rsidR="00B05649">
        <w:t>“</w:t>
      </w:r>
      <w:proofErr w:type="spellStart"/>
      <w:r w:rsidR="00B05649">
        <w:t>Jammin</w:t>
      </w:r>
      <w:proofErr w:type="spellEnd"/>
      <w:r w:rsidR="00B05649">
        <w:t>’ Java” open house at Drifting Grounds, which served as a setting for the candy sale.</w:t>
      </w:r>
    </w:p>
    <w:p w:rsidR="00B05649" w:rsidRDefault="00B05649" w:rsidP="00D03F37">
      <w:r>
        <w:t xml:space="preserve">Present:  On Monday 4/23, diners at Bethany Blues who present a coupon will have 15% of their </w:t>
      </w:r>
      <w:r w:rsidR="00C3723C">
        <w:t>check</w:t>
      </w:r>
      <w:r>
        <w:t xml:space="preserve"> donated to our</w:t>
      </w:r>
      <w:r w:rsidR="00C3723C">
        <w:t xml:space="preserve"> </w:t>
      </w:r>
      <w:r>
        <w:t>conference.</w:t>
      </w:r>
      <w:r w:rsidR="00C3723C">
        <w:t xml:space="preserve">  Coupons are available from Mike Galu and will also be available at the door.</w:t>
      </w:r>
    </w:p>
    <w:p w:rsidR="00C3723C" w:rsidRPr="00D03F37" w:rsidRDefault="00C3723C" w:rsidP="00D03F37">
      <w:r>
        <w:t>Future:  The VIC charities dance is scheduled for 10/12 at the Marriott.  Tickets are available on a limited basis at $100 per couple, covering both diner, entertainment, and a door prize raffle, including a $1,000 grand prize.  SVdP is one of the beneficiaries of this event, and members are requested to support it.  See Joe Lane for tickets.</w:t>
      </w:r>
    </w:p>
    <w:p w:rsidR="00D03F37" w:rsidRPr="00D03F37" w:rsidRDefault="00D03F37" w:rsidP="00D03F37"/>
    <w:p w:rsidR="00C71666" w:rsidRDefault="00C71666" w:rsidP="00CA2F7F">
      <w:pPr>
        <w:pStyle w:val="ListParagraph"/>
        <w:numPr>
          <w:ilvl w:val="0"/>
          <w:numId w:val="29"/>
        </w:numPr>
        <w:spacing w:after="240"/>
        <w:ind w:left="547"/>
        <w:rPr>
          <w:b/>
        </w:rPr>
      </w:pPr>
      <w:r w:rsidRPr="00C71666">
        <w:rPr>
          <w:b/>
        </w:rPr>
        <w:t>Food Pantry, Neighbor Contact and Long-Term Follow-up Teams</w:t>
      </w:r>
    </w:p>
    <w:p w:rsidR="00FB68B8" w:rsidRDefault="009E3B53" w:rsidP="00FB681D">
      <w:r>
        <w:t xml:space="preserve">Reports </w:t>
      </w:r>
      <w:r w:rsidR="00FB681D">
        <w:t>Attached</w:t>
      </w:r>
      <w:r w:rsidR="00D47E52">
        <w:t>.</w:t>
      </w:r>
    </w:p>
    <w:p w:rsidR="00A648A4" w:rsidRDefault="00A648A4" w:rsidP="00A648A4">
      <w:pPr>
        <w:pStyle w:val="ListParagraph"/>
        <w:numPr>
          <w:ilvl w:val="0"/>
          <w:numId w:val="36"/>
        </w:numPr>
      </w:pPr>
      <w:r>
        <w:t>General Information</w:t>
      </w:r>
    </w:p>
    <w:p w:rsidR="00A648A4" w:rsidRDefault="00C3723C" w:rsidP="001C0679">
      <w:pPr>
        <w:pStyle w:val="ListParagraph"/>
        <w:numPr>
          <w:ilvl w:val="1"/>
          <w:numId w:val="36"/>
        </w:numPr>
      </w:pPr>
      <w:r>
        <w:t>The total number of home visits is up over last year.</w:t>
      </w:r>
    </w:p>
    <w:p w:rsidR="007B3246" w:rsidRDefault="00C3723C" w:rsidP="001C0679">
      <w:pPr>
        <w:pStyle w:val="ListParagraph"/>
        <w:numPr>
          <w:ilvl w:val="1"/>
          <w:numId w:val="36"/>
        </w:numPr>
      </w:pPr>
      <w:r>
        <w:t xml:space="preserve">Dormant interview forms (no assistance requested since 2016) have b </w:t>
      </w:r>
      <w:proofErr w:type="spellStart"/>
      <w:r>
        <w:t>een</w:t>
      </w:r>
      <w:proofErr w:type="spellEnd"/>
      <w:r>
        <w:t xml:space="preserve"> removed from the active file of requests.</w:t>
      </w:r>
    </w:p>
    <w:p w:rsidR="00C3723C" w:rsidRDefault="00C3723C" w:rsidP="001C0679">
      <w:pPr>
        <w:pStyle w:val="ListParagraph"/>
        <w:numPr>
          <w:ilvl w:val="1"/>
          <w:numId w:val="36"/>
        </w:numPr>
      </w:pPr>
      <w:r>
        <w:t>Regarding the completion of forms, members are reminded to use the full date (including year) when completing the forms, to fill out the summary section at the top of the form, and to sign at the bottom.</w:t>
      </w:r>
    </w:p>
    <w:p w:rsidR="00FB681D" w:rsidRPr="00D5710D" w:rsidRDefault="00FB681D" w:rsidP="00FB681D"/>
    <w:p w:rsidR="00C71666" w:rsidRDefault="00C71666" w:rsidP="00CA2F7F">
      <w:pPr>
        <w:pStyle w:val="ListParagraph"/>
        <w:numPr>
          <w:ilvl w:val="0"/>
          <w:numId w:val="29"/>
        </w:numPr>
        <w:spacing w:after="240"/>
        <w:ind w:left="547"/>
        <w:rPr>
          <w:b/>
        </w:rPr>
      </w:pPr>
      <w:r w:rsidRPr="00C71666">
        <w:rPr>
          <w:b/>
        </w:rPr>
        <w:t xml:space="preserve">Reports of </w:t>
      </w:r>
      <w:r w:rsidR="004C0BDA">
        <w:rPr>
          <w:b/>
        </w:rPr>
        <w:t>Other Teams</w:t>
      </w:r>
    </w:p>
    <w:p w:rsidR="00B664E1" w:rsidRDefault="00FD4C6A" w:rsidP="004C0BDA">
      <w:r>
        <w:t>No calls for furniture were received in the last month.</w:t>
      </w:r>
    </w:p>
    <w:p w:rsidR="00FD4C6A" w:rsidRDefault="00FD4C6A" w:rsidP="004C0BDA">
      <w:r>
        <w:t>The Garden team is pretty much waiting for spring to arrive, to move forward.</w:t>
      </w:r>
    </w:p>
    <w:p w:rsidR="004C0BDA" w:rsidRDefault="004C0BDA" w:rsidP="004C0BDA"/>
    <w:p w:rsidR="005906C6" w:rsidRDefault="005906C6" w:rsidP="00CA2F7F">
      <w:pPr>
        <w:pStyle w:val="ListParagraph"/>
        <w:numPr>
          <w:ilvl w:val="0"/>
          <w:numId w:val="29"/>
        </w:numPr>
        <w:spacing w:after="240"/>
        <w:ind w:left="547"/>
        <w:rPr>
          <w:b/>
        </w:rPr>
      </w:pPr>
      <w:r>
        <w:rPr>
          <w:b/>
        </w:rPr>
        <w:t>Upcoming Special Vincentian Events</w:t>
      </w:r>
    </w:p>
    <w:p w:rsidR="005906C6" w:rsidRPr="005906C6" w:rsidRDefault="00FD4C6A" w:rsidP="005906C6">
      <w:r>
        <w:lastRenderedPageBreak/>
        <w:t>Re-commitment ceremony weekend of April 28-29 (See IV above).</w:t>
      </w:r>
    </w:p>
    <w:p w:rsidR="00C71666" w:rsidRDefault="00C71666" w:rsidP="00746ACC">
      <w:pPr>
        <w:pStyle w:val="ListParagraph"/>
        <w:numPr>
          <w:ilvl w:val="0"/>
          <w:numId w:val="29"/>
        </w:numPr>
        <w:spacing w:after="240"/>
        <w:ind w:left="547"/>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81175A" w:rsidRPr="0081175A" w:rsidRDefault="00FD4C6A" w:rsidP="00B664E1">
      <w:r>
        <w:t>Nothing discussed.</w:t>
      </w:r>
    </w:p>
    <w:p w:rsidR="0081175A" w:rsidRDefault="0081175A" w:rsidP="00FB68B8">
      <w:pPr>
        <w:ind w:left="180"/>
        <w:rPr>
          <w:rFonts w:ascii="Arial" w:eastAsiaTheme="minorHAnsi" w:hAnsi="Arial" w:cs="Arial"/>
        </w:rPr>
      </w:pPr>
    </w:p>
    <w:p w:rsidR="0081175A" w:rsidRPr="0081175A" w:rsidRDefault="0081175A" w:rsidP="00FB68B8">
      <w:pPr>
        <w:ind w:left="180"/>
        <w:rPr>
          <w:rFonts w:ascii="Arial" w:eastAsiaTheme="minorHAnsi" w:hAnsi="Arial" w:cs="Arial"/>
        </w:rPr>
      </w:pPr>
    </w:p>
    <w:p w:rsidR="00C71666" w:rsidRDefault="00CC24E3" w:rsidP="00746ACC">
      <w:pPr>
        <w:pStyle w:val="ListParagraph"/>
        <w:numPr>
          <w:ilvl w:val="0"/>
          <w:numId w:val="29"/>
        </w:numPr>
        <w:spacing w:after="240"/>
        <w:ind w:left="547"/>
        <w:rPr>
          <w:b/>
        </w:rPr>
      </w:pPr>
      <w:r>
        <w:rPr>
          <w:b/>
        </w:rPr>
        <w:t>Information About non-Vincentian Charitable Programs</w:t>
      </w:r>
      <w:r w:rsidR="00C71666" w:rsidRPr="00C71666">
        <w:rPr>
          <w:b/>
        </w:rPr>
        <w:t xml:space="preserve"> </w:t>
      </w:r>
    </w:p>
    <w:p w:rsidR="00F500B4" w:rsidRDefault="00FD4C6A" w:rsidP="00F500B4">
      <w:r>
        <w:t xml:space="preserve">Sue Cutter cited the work of Literacy Delaware; it is an organization that </w:t>
      </w:r>
      <w:r w:rsidRPr="00FD4C6A">
        <w:t>offers targeted instruction to adults throughout Delaware with limited literacy and English language skills</w:t>
      </w:r>
      <w:r>
        <w:t xml:space="preserve">.  It provides the opportunity to work one-on-one with individuals who wish to improve their literacy.  If interested, more information is available at </w:t>
      </w:r>
      <w:r w:rsidRPr="00FD4C6A">
        <w:rPr>
          <w:i/>
        </w:rPr>
        <w:t>www.literacydelaware.org</w:t>
      </w:r>
      <w:r>
        <w:t>.</w:t>
      </w:r>
      <w:r w:rsidR="00F500B4" w:rsidRPr="00F500B4">
        <w:t xml:space="preserve"> </w:t>
      </w:r>
    </w:p>
    <w:p w:rsidR="00F500B4" w:rsidRDefault="00F500B4" w:rsidP="00F500B4">
      <w:r>
        <w:t xml:space="preserve">Ceil </w:t>
      </w:r>
      <w:proofErr w:type="spellStart"/>
      <w:r>
        <w:t>Chodnicki</w:t>
      </w:r>
      <w:proofErr w:type="spellEnd"/>
      <w:r>
        <w:t xml:space="preserve"> reported out on </w:t>
      </w:r>
      <w:proofErr w:type="spellStart"/>
      <w:r>
        <w:t>ITNAmerica</w:t>
      </w:r>
      <w:proofErr w:type="spellEnd"/>
      <w:r>
        <w:t>, the ride service. Bottom line is that the free rides are not free, and there are other considerations that would preclude it from being a useful resource at this time.  Mike Farrar reminded members that SVdP frowns on the use of personal vehicles for transporting clients for the purposes of the Society.</w:t>
      </w:r>
    </w:p>
    <w:p w:rsidR="00F500B4" w:rsidRDefault="00F500B4" w:rsidP="00F500B4">
      <w:r>
        <w:t>Mark Anderson has requested that SVdP members consider volunteering as backup ushers for the parish.</w:t>
      </w:r>
    </w:p>
    <w:p w:rsidR="00A74BA2" w:rsidRPr="00CC24E3" w:rsidRDefault="00A74BA2" w:rsidP="00CC24E3">
      <w:pPr>
        <w:ind w:left="180"/>
      </w:pPr>
    </w:p>
    <w:p w:rsidR="00FB68B8" w:rsidRPr="00FB68B8" w:rsidRDefault="00FB68B8" w:rsidP="00FB68B8">
      <w:pPr>
        <w:ind w:left="180"/>
        <w:rPr>
          <w:b/>
        </w:rPr>
      </w:pPr>
    </w:p>
    <w:p w:rsidR="00FB68B8" w:rsidRDefault="00C71666" w:rsidP="00746ACC">
      <w:pPr>
        <w:pStyle w:val="ListParagraph"/>
        <w:numPr>
          <w:ilvl w:val="0"/>
          <w:numId w:val="29"/>
        </w:numPr>
        <w:spacing w:after="240"/>
        <w:ind w:left="547"/>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746ACC" w:rsidRDefault="00746ACC" w:rsidP="00FB68B8">
      <w:r>
        <w:t>Due to the Memorial Day holiday in May, the meeting dates will be moved to the first and third Mondays, May 7 and May 21.</w:t>
      </w:r>
    </w:p>
    <w:p w:rsidR="00FB68B8" w:rsidRPr="00FB68B8" w:rsidRDefault="00FB68B8" w:rsidP="00FB68B8"/>
    <w:p w:rsidR="00746ACC" w:rsidRPr="00746ACC" w:rsidRDefault="00746ACC" w:rsidP="00746ACC">
      <w:pPr>
        <w:ind w:left="180"/>
      </w:pPr>
    </w:p>
    <w:p w:rsidR="00C71666" w:rsidRDefault="00C71666" w:rsidP="00746ACC">
      <w:pPr>
        <w:pStyle w:val="ListParagraph"/>
        <w:numPr>
          <w:ilvl w:val="0"/>
          <w:numId w:val="29"/>
        </w:numPr>
        <w:spacing w:after="240"/>
        <w:ind w:left="547"/>
        <w:rPr>
          <w:b/>
        </w:rPr>
      </w:pPr>
      <w:r w:rsidRPr="00C71666">
        <w:rPr>
          <w:b/>
        </w:rPr>
        <w:t xml:space="preserve">Closing Prayer; Adjournment  </w:t>
      </w:r>
    </w:p>
    <w:p w:rsidR="00746ACC" w:rsidRPr="00746ACC" w:rsidRDefault="00746ACC" w:rsidP="00746ACC">
      <w:pPr>
        <w:ind w:left="180"/>
      </w:pPr>
      <w:r w:rsidRPr="00746ACC">
        <w:t>The meeting adjourned at 10:</w:t>
      </w:r>
      <w:r w:rsidR="00A74BA2">
        <w:t>3</w:t>
      </w:r>
      <w:r w:rsidR="00F500B4">
        <w:t>4</w:t>
      </w:r>
      <w:r w:rsidRPr="00746ACC">
        <w:t xml:space="preserve"> AM.</w:t>
      </w:r>
    </w:p>
    <w:p w:rsidR="00C955DF" w:rsidRDefault="00C955DF" w:rsidP="00C955DF">
      <w:pPr>
        <w:rPr>
          <w:b/>
        </w:rPr>
      </w:pPr>
    </w:p>
    <w:p w:rsidR="00C955DF" w:rsidRDefault="00C955DF" w:rsidP="00C955DF">
      <w:pPr>
        <w:rPr>
          <w:b/>
        </w:rPr>
      </w:pPr>
    </w:p>
    <w:p w:rsidR="00C81A00" w:rsidRDefault="00C81A00">
      <w:pPr>
        <w:rPr>
          <w:b/>
        </w:rPr>
      </w:pPr>
      <w:r>
        <w:rPr>
          <w:b/>
        </w:rPr>
        <w:br w:type="page"/>
      </w:r>
    </w:p>
    <w:p w:rsidR="00C81A00" w:rsidRPr="00C81A00" w:rsidRDefault="00C81A00" w:rsidP="00C81A00">
      <w:pPr>
        <w:spacing w:after="160" w:line="259" w:lineRule="auto"/>
        <w:rPr>
          <w:rFonts w:ascii="Segoe UI Black" w:eastAsia="Calibri" w:hAnsi="Segoe UI Black"/>
          <w:sz w:val="52"/>
          <w:szCs w:val="52"/>
        </w:rPr>
      </w:pPr>
      <w:r w:rsidRPr="00C81A00">
        <w:rPr>
          <w:rFonts w:ascii="Segoe UI Black" w:eastAsia="Calibri" w:hAnsi="Segoe UI Black"/>
          <w:sz w:val="52"/>
          <w:szCs w:val="52"/>
        </w:rPr>
        <w:lastRenderedPageBreak/>
        <w:t>SVdP Team Reports</w:t>
      </w:r>
      <w:r w:rsidRPr="00C81A00">
        <w:rPr>
          <w:rFonts w:ascii="Segoe UI Black" w:eastAsia="Calibri" w:hAnsi="Segoe UI Black"/>
          <w:sz w:val="52"/>
          <w:szCs w:val="52"/>
        </w:rPr>
        <w:tab/>
      </w:r>
    </w:p>
    <w:p w:rsidR="00C81A00" w:rsidRPr="00C81A00" w:rsidRDefault="00C81A00" w:rsidP="00C81A00">
      <w:pPr>
        <w:spacing w:after="160" w:line="259" w:lineRule="auto"/>
        <w:rPr>
          <w:rFonts w:ascii="Segoe UI Black" w:eastAsia="Calibri" w:hAnsi="Segoe UI Black"/>
          <w:sz w:val="36"/>
          <w:szCs w:val="36"/>
        </w:rPr>
      </w:pPr>
      <w:r w:rsidRPr="00C81A00">
        <w:rPr>
          <w:rFonts w:ascii="Segoe UI Black" w:eastAsia="Calibri" w:hAnsi="Segoe UI Black"/>
          <w:sz w:val="36"/>
          <w:szCs w:val="36"/>
        </w:rPr>
        <w:t>April 9 Meeting</w:t>
      </w:r>
    </w:p>
    <w:p w:rsidR="00C81A00" w:rsidRPr="00C81A00" w:rsidRDefault="00C81A00" w:rsidP="00C81A00">
      <w:pPr>
        <w:spacing w:after="160" w:line="259" w:lineRule="auto"/>
        <w:rPr>
          <w:rFonts w:ascii="Segoe UI Black" w:eastAsia="Calibri" w:hAnsi="Segoe UI Black"/>
          <w:sz w:val="28"/>
          <w:szCs w:val="28"/>
        </w:rPr>
      </w:pPr>
    </w:p>
    <w:p w:rsidR="00C81A00" w:rsidRPr="00C81A00" w:rsidRDefault="00C81A00" w:rsidP="00C81A00">
      <w:pPr>
        <w:spacing w:after="160" w:line="259" w:lineRule="auto"/>
        <w:rPr>
          <w:rFonts w:ascii="Segoe UI Black" w:eastAsia="Calibri" w:hAnsi="Segoe UI Black"/>
          <w:sz w:val="28"/>
          <w:szCs w:val="28"/>
        </w:rPr>
      </w:pPr>
      <w:r w:rsidRPr="00C81A00">
        <w:rPr>
          <w:rFonts w:ascii="Segoe UI Black" w:eastAsia="Calibri" w:hAnsi="Segoe UI Black"/>
          <w:sz w:val="28"/>
          <w:szCs w:val="28"/>
        </w:rPr>
        <w:t>Pantry</w:t>
      </w:r>
    </w:p>
    <w:p w:rsidR="00C81A00" w:rsidRPr="00C81A00" w:rsidRDefault="00C81A00" w:rsidP="00C81A00">
      <w:pPr>
        <w:spacing w:after="160" w:line="259" w:lineRule="auto"/>
        <w:rPr>
          <w:rFonts w:ascii="Segoe UI" w:eastAsia="Times New Roman" w:hAnsi="Segoe UI" w:cs="Segoe UI"/>
          <w:sz w:val="24"/>
          <w:szCs w:val="24"/>
        </w:rPr>
      </w:pPr>
      <w:r w:rsidRPr="00C81A00">
        <w:rPr>
          <w:rFonts w:ascii="Segoe UI" w:eastAsia="Times New Roman" w:hAnsi="Segoe UI" w:cs="Segoe UI"/>
          <w:sz w:val="24"/>
          <w:szCs w:val="24"/>
        </w:rPr>
        <w:t xml:space="preserve">Attached are the food pantry reports for March   </w:t>
      </w:r>
      <w:proofErr w:type="gramStart"/>
      <w:r w:rsidRPr="00C81A00">
        <w:rPr>
          <w:rFonts w:ascii="Segoe UI" w:eastAsia="Times New Roman" w:hAnsi="Segoe UI" w:cs="Segoe UI"/>
          <w:sz w:val="24"/>
          <w:szCs w:val="24"/>
        </w:rPr>
        <w:t>We</w:t>
      </w:r>
      <w:proofErr w:type="gramEnd"/>
      <w:r w:rsidRPr="00C81A00">
        <w:rPr>
          <w:rFonts w:ascii="Segoe UI" w:eastAsia="Times New Roman" w:hAnsi="Segoe UI" w:cs="Segoe UI"/>
          <w:sz w:val="24"/>
          <w:szCs w:val="24"/>
        </w:rPr>
        <w:t xml:space="preserve"> took in approximately $604.35 in donations.  We had food pantry expenditures of $867.68.  For volunteer hours we had 124.5 hours and 581 miles driven ISO food pantry operations.  See pages 3 and 4 for details.</w:t>
      </w:r>
    </w:p>
    <w:p w:rsidR="00C81A00" w:rsidRPr="00C81A00" w:rsidRDefault="00C81A00" w:rsidP="00C81A00">
      <w:pPr>
        <w:spacing w:after="0" w:line="240" w:lineRule="auto"/>
        <w:rPr>
          <w:rFonts w:ascii="Segoe UI" w:eastAsia="Times New Roman" w:hAnsi="Segoe UI" w:cs="Segoe UI"/>
          <w:color w:val="000000"/>
          <w:sz w:val="24"/>
          <w:szCs w:val="24"/>
        </w:rPr>
      </w:pPr>
      <w:r w:rsidRPr="00C81A00">
        <w:rPr>
          <w:rFonts w:ascii="Segoe UI" w:eastAsia="Times New Roman" w:hAnsi="Segoe UI" w:cs="Segoe UI"/>
          <w:color w:val="000000"/>
          <w:sz w:val="24"/>
          <w:szCs w:val="24"/>
        </w:rPr>
        <w:br/>
      </w:r>
      <w:r w:rsidRPr="00C81A00">
        <w:rPr>
          <w:rFonts w:ascii="Segoe UI" w:eastAsia="Times New Roman" w:hAnsi="Segoe UI" w:cs="Segoe UI"/>
          <w:color w:val="000000"/>
          <w:sz w:val="24"/>
          <w:szCs w:val="24"/>
        </w:rPr>
        <w:br/>
      </w:r>
    </w:p>
    <w:p w:rsidR="00C81A00" w:rsidRPr="00C81A00" w:rsidRDefault="00C81A00" w:rsidP="00C81A00">
      <w:pPr>
        <w:spacing w:after="160" w:line="259" w:lineRule="auto"/>
        <w:rPr>
          <w:rFonts w:ascii="Segoe UI Black" w:eastAsia="Calibri" w:hAnsi="Segoe UI Black"/>
          <w:sz w:val="28"/>
          <w:szCs w:val="28"/>
        </w:rPr>
      </w:pPr>
      <w:r w:rsidRPr="00C81A00">
        <w:rPr>
          <w:rFonts w:ascii="Segoe UI Black" w:eastAsia="Calibri" w:hAnsi="Segoe UI Black"/>
          <w:sz w:val="28"/>
          <w:szCs w:val="28"/>
        </w:rPr>
        <w:t>Neighbor Contact</w:t>
      </w:r>
    </w:p>
    <w:p w:rsidR="00C81A00" w:rsidRPr="00C81A00" w:rsidRDefault="00C81A00" w:rsidP="00C81A00">
      <w:pPr>
        <w:spacing w:after="0" w:line="240" w:lineRule="auto"/>
        <w:rPr>
          <w:rFonts w:ascii="Segoe UI" w:eastAsia="Times New Roman" w:hAnsi="Segoe UI" w:cs="Segoe UI"/>
          <w:sz w:val="24"/>
          <w:szCs w:val="24"/>
        </w:rPr>
      </w:pPr>
      <w:r w:rsidRPr="00C81A00">
        <w:rPr>
          <w:rFonts w:ascii="Segoe UI" w:eastAsia="Times New Roman" w:hAnsi="Segoe UI" w:cs="Segoe UI"/>
          <w:sz w:val="24"/>
          <w:szCs w:val="24"/>
        </w:rPr>
        <w:t>Following is the Neighbor Contact Team Report for 3/5-4/1/2018</w:t>
      </w:r>
    </w:p>
    <w:p w:rsidR="00C81A00" w:rsidRPr="00C81A00" w:rsidRDefault="00C81A00" w:rsidP="00C81A00">
      <w:pPr>
        <w:spacing w:after="0" w:line="240" w:lineRule="auto"/>
        <w:rPr>
          <w:rFonts w:ascii="Segoe UI" w:eastAsia="Times New Roman" w:hAnsi="Segoe UI" w:cs="Segoe UI"/>
          <w:sz w:val="24"/>
          <w:szCs w:val="24"/>
        </w:rPr>
      </w:pPr>
    </w:p>
    <w:p w:rsidR="00C81A00" w:rsidRPr="00C81A00" w:rsidRDefault="00C81A00" w:rsidP="00C81A00">
      <w:pPr>
        <w:spacing w:after="0" w:line="240" w:lineRule="auto"/>
        <w:rPr>
          <w:rFonts w:ascii="Segoe UI" w:eastAsia="Times New Roman" w:hAnsi="Segoe UI" w:cs="Segoe UI"/>
          <w:sz w:val="24"/>
          <w:szCs w:val="24"/>
        </w:rPr>
      </w:pPr>
      <w:r w:rsidRPr="00C81A00">
        <w:rPr>
          <w:rFonts w:ascii="Segoe UI" w:eastAsia="Times New Roman" w:hAnsi="Segoe UI" w:cs="Segoe UI"/>
          <w:sz w:val="24"/>
          <w:szCs w:val="24"/>
        </w:rPr>
        <w:t># Neighbor Contacts = 34</w:t>
      </w:r>
    </w:p>
    <w:p w:rsidR="00C81A00" w:rsidRPr="00C81A00" w:rsidRDefault="00C81A00" w:rsidP="00C81A00">
      <w:pPr>
        <w:spacing w:after="0" w:line="240" w:lineRule="auto"/>
        <w:rPr>
          <w:rFonts w:ascii="Segoe UI" w:eastAsia="Times New Roman" w:hAnsi="Segoe UI" w:cs="Segoe UI"/>
          <w:sz w:val="24"/>
          <w:szCs w:val="24"/>
        </w:rPr>
      </w:pPr>
      <w:r w:rsidRPr="00C81A00">
        <w:rPr>
          <w:rFonts w:ascii="Segoe UI" w:eastAsia="Times New Roman" w:hAnsi="Segoe UI" w:cs="Segoe UI"/>
          <w:sz w:val="24"/>
          <w:szCs w:val="24"/>
        </w:rPr>
        <w:t># Home Visits = 14 and 4 pending</w:t>
      </w:r>
    </w:p>
    <w:p w:rsidR="00C81A00" w:rsidRPr="00C81A00" w:rsidRDefault="00C81A00" w:rsidP="00C81A00">
      <w:pPr>
        <w:spacing w:after="0" w:line="240" w:lineRule="auto"/>
        <w:rPr>
          <w:rFonts w:ascii="Segoe UI" w:eastAsia="Times New Roman" w:hAnsi="Segoe UI" w:cs="Segoe UI"/>
          <w:sz w:val="24"/>
          <w:szCs w:val="24"/>
        </w:rPr>
      </w:pPr>
      <w:r w:rsidRPr="00C81A00">
        <w:rPr>
          <w:rFonts w:ascii="Segoe UI" w:eastAsia="Times New Roman" w:hAnsi="Segoe UI" w:cs="Segoe UI"/>
          <w:sz w:val="24"/>
          <w:szCs w:val="24"/>
        </w:rPr>
        <w:t>$$ allocated = $4905.78 for primarily electric, water, medication, rent and fuel</w:t>
      </w:r>
    </w:p>
    <w:p w:rsidR="00C81A00" w:rsidRPr="00C81A00" w:rsidRDefault="00C81A00" w:rsidP="00C81A00">
      <w:pPr>
        <w:spacing w:after="0" w:line="240" w:lineRule="auto"/>
        <w:rPr>
          <w:rFonts w:ascii="Segoe UI" w:eastAsia="Times New Roman" w:hAnsi="Segoe UI" w:cs="Segoe UI"/>
          <w:color w:val="000000"/>
          <w:sz w:val="24"/>
          <w:szCs w:val="24"/>
        </w:rPr>
      </w:pPr>
    </w:p>
    <w:p w:rsidR="00C81A00" w:rsidRPr="00C81A00" w:rsidRDefault="00C81A00" w:rsidP="00C81A00">
      <w:pPr>
        <w:spacing w:after="160" w:line="259" w:lineRule="auto"/>
        <w:rPr>
          <w:rFonts w:ascii="Segoe UI Black" w:eastAsia="Calibri" w:hAnsi="Segoe UI Black"/>
          <w:sz w:val="28"/>
          <w:szCs w:val="28"/>
        </w:rPr>
      </w:pPr>
    </w:p>
    <w:p w:rsidR="00C81A00" w:rsidRPr="00C81A00" w:rsidRDefault="00C81A00" w:rsidP="00C81A00">
      <w:pPr>
        <w:spacing w:after="160" w:line="259" w:lineRule="auto"/>
        <w:rPr>
          <w:rFonts w:ascii="Segoe UI Black" w:eastAsia="Calibri" w:hAnsi="Segoe UI Black"/>
          <w:sz w:val="28"/>
          <w:szCs w:val="28"/>
        </w:rPr>
      </w:pPr>
      <w:r w:rsidRPr="00C81A00">
        <w:rPr>
          <w:rFonts w:ascii="Segoe UI Black" w:eastAsia="Calibri" w:hAnsi="Segoe UI Black"/>
          <w:sz w:val="28"/>
          <w:szCs w:val="28"/>
        </w:rPr>
        <w:t>Finance</w:t>
      </w:r>
    </w:p>
    <w:p w:rsidR="00C81A00" w:rsidRPr="00C81A00" w:rsidRDefault="00C81A00" w:rsidP="00C81A00">
      <w:pPr>
        <w:spacing w:after="0" w:line="240" w:lineRule="auto"/>
        <w:ind w:left="720"/>
        <w:rPr>
          <w:rFonts w:ascii="Segoe UI" w:eastAsia="Times New Roman" w:hAnsi="Segoe UI" w:cs="Segoe UI"/>
          <w:sz w:val="24"/>
          <w:szCs w:val="24"/>
        </w:rPr>
      </w:pPr>
      <w:r w:rsidRPr="00C81A00">
        <w:rPr>
          <w:rFonts w:ascii="Segoe UI" w:eastAsia="Times New Roman" w:hAnsi="Segoe UI" w:cs="Segoe UI"/>
          <w:sz w:val="24"/>
          <w:szCs w:val="24"/>
        </w:rPr>
        <w:t>March 2018 SVdP Financial Report</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Beginning Balance:  $31,915.80</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Deposits:                   $5,477.37</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Expenses:                  $6,078.39</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Ending Balance:         $31,314.78</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720"/>
        <w:rPr>
          <w:rFonts w:ascii="Segoe UI" w:eastAsia="Times New Roman" w:hAnsi="Segoe UI" w:cs="Segoe UI"/>
          <w:sz w:val="24"/>
          <w:szCs w:val="24"/>
        </w:rPr>
      </w:pPr>
      <w:r w:rsidRPr="00C81A00">
        <w:rPr>
          <w:rFonts w:ascii="Segoe UI" w:eastAsia="Times New Roman" w:hAnsi="Segoe UI" w:cs="Segoe UI"/>
          <w:sz w:val="24"/>
          <w:szCs w:val="24"/>
        </w:rPr>
        <w:t xml:space="preserve">Summary of expenses:  </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lastRenderedPageBreak/>
        <w:t>Rent $1,275</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Electric $2,457.11</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Fuel $339.90</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Food $602.13</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Medical $502.30</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Other $761.95</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Admin $140 (dues)</w:t>
      </w:r>
    </w:p>
    <w:p w:rsidR="00C81A00" w:rsidRPr="00C81A00" w:rsidRDefault="00C81A00" w:rsidP="00C81A00">
      <w:pPr>
        <w:spacing w:after="0" w:line="240" w:lineRule="auto"/>
        <w:ind w:left="1440"/>
        <w:rPr>
          <w:rFonts w:ascii="Segoe UI" w:eastAsia="Times New Roman" w:hAnsi="Segoe UI" w:cs="Segoe UI"/>
          <w:sz w:val="24"/>
          <w:szCs w:val="24"/>
        </w:rPr>
      </w:pPr>
    </w:p>
    <w:p w:rsidR="00C81A00" w:rsidRPr="00C81A00" w:rsidRDefault="00C81A00" w:rsidP="00C81A00">
      <w:pPr>
        <w:spacing w:after="0" w:line="240" w:lineRule="auto"/>
        <w:ind w:left="720"/>
        <w:rPr>
          <w:rFonts w:ascii="Segoe UI" w:eastAsia="Times New Roman" w:hAnsi="Segoe UI" w:cs="Segoe UI"/>
          <w:sz w:val="24"/>
          <w:szCs w:val="24"/>
        </w:rPr>
      </w:pPr>
      <w:r w:rsidRPr="00C81A00">
        <w:rPr>
          <w:rFonts w:ascii="Segoe UI" w:eastAsia="Times New Roman" w:hAnsi="Segoe UI" w:cs="Segoe UI"/>
          <w:sz w:val="24"/>
          <w:szCs w:val="24"/>
        </w:rPr>
        <w:t>Summary of Deposits:</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Members $129</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Poor Box $549.75</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Envelopes $4626.12</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In memory $90</w:t>
      </w:r>
    </w:p>
    <w:p w:rsidR="00C81A00" w:rsidRPr="00C81A00" w:rsidRDefault="00C81A00" w:rsidP="00C81A00">
      <w:pPr>
        <w:spacing w:after="0" w:line="240" w:lineRule="auto"/>
        <w:ind w:left="1440"/>
        <w:rPr>
          <w:rFonts w:ascii="Segoe UI" w:eastAsia="Times New Roman" w:hAnsi="Segoe UI" w:cs="Segoe UI"/>
          <w:sz w:val="24"/>
          <w:szCs w:val="24"/>
        </w:rPr>
      </w:pPr>
      <w:r w:rsidRPr="00C81A00">
        <w:rPr>
          <w:rFonts w:ascii="Segoe UI" w:eastAsia="Times New Roman" w:hAnsi="Segoe UI" w:cs="Segoe UI"/>
          <w:sz w:val="24"/>
          <w:szCs w:val="24"/>
        </w:rPr>
        <w:t>Fund raising $82.50</w:t>
      </w:r>
    </w:p>
    <w:p w:rsidR="00C81A00" w:rsidRPr="00C81A00" w:rsidRDefault="00C81A00" w:rsidP="00C81A00">
      <w:pPr>
        <w:spacing w:after="0" w:line="240" w:lineRule="auto"/>
        <w:rPr>
          <w:rFonts w:ascii="Segoe UI" w:eastAsia="Times New Roman" w:hAnsi="Segoe UI" w:cs="Segoe UI"/>
          <w:color w:val="A6A6A6"/>
          <w:sz w:val="24"/>
          <w:szCs w:val="24"/>
        </w:rPr>
      </w:pPr>
    </w:p>
    <w:p w:rsidR="00C81A00" w:rsidRPr="00C81A00" w:rsidRDefault="00C81A00" w:rsidP="00C81A00">
      <w:pPr>
        <w:spacing w:after="160" w:line="259" w:lineRule="auto"/>
        <w:rPr>
          <w:rFonts w:ascii="Segoe UI Black" w:eastAsia="Calibri" w:hAnsi="Segoe UI Black"/>
          <w:color w:val="A6A6A6"/>
          <w:sz w:val="28"/>
          <w:szCs w:val="28"/>
        </w:rPr>
      </w:pPr>
    </w:p>
    <w:p w:rsidR="00C81A00" w:rsidRPr="00C81A00" w:rsidRDefault="00C81A00" w:rsidP="00C81A00">
      <w:pPr>
        <w:spacing w:after="160" w:line="259" w:lineRule="auto"/>
        <w:rPr>
          <w:rFonts w:ascii="Segoe UI Black" w:eastAsia="Calibri" w:hAnsi="Segoe UI Black"/>
          <w:noProof/>
          <w:sz w:val="28"/>
          <w:szCs w:val="28"/>
        </w:rPr>
      </w:pPr>
      <w:r w:rsidRPr="00C81A00">
        <w:rPr>
          <w:rFonts w:ascii="Segoe UI Black" w:eastAsia="Calibri" w:hAnsi="Segoe UI Black"/>
          <w:noProof/>
          <w:sz w:val="28"/>
          <w:szCs w:val="28"/>
        </w:rPr>
        <w:br w:type="page"/>
      </w:r>
    </w:p>
    <w:p w:rsidR="00C81A00" w:rsidRPr="00C81A00" w:rsidRDefault="00C81A00" w:rsidP="00C81A00">
      <w:pPr>
        <w:spacing w:after="160" w:line="259" w:lineRule="auto"/>
        <w:rPr>
          <w:rFonts w:ascii="Segoe UI Black" w:eastAsia="Calibri" w:hAnsi="Segoe UI Black"/>
          <w:sz w:val="28"/>
          <w:szCs w:val="28"/>
        </w:rPr>
      </w:pPr>
      <w:r w:rsidRPr="00C81A00">
        <w:rPr>
          <w:rFonts w:ascii="Segoe UI Black" w:eastAsia="Calibri" w:hAnsi="Segoe UI Black"/>
          <w:sz w:val="28"/>
          <w:szCs w:val="28"/>
        </w:rPr>
        <w:lastRenderedPageBreak/>
        <w:t>Food Pantry Detailed Reports</w:t>
      </w:r>
    </w:p>
    <w:p w:rsidR="00C81A00" w:rsidRPr="00C81A00" w:rsidRDefault="00C81A00" w:rsidP="00C81A00">
      <w:pPr>
        <w:spacing w:after="160" w:line="259" w:lineRule="auto"/>
        <w:rPr>
          <w:rFonts w:ascii="Segoe UI Black" w:eastAsia="Calibri" w:hAnsi="Segoe UI Black"/>
          <w:noProof/>
          <w:sz w:val="28"/>
          <w:szCs w:val="28"/>
        </w:rPr>
      </w:pPr>
      <w:r w:rsidRPr="00C81A00">
        <w:rPr>
          <w:rFonts w:ascii="Calibri" w:eastAsia="Calibri" w:hAnsi="Calibri"/>
          <w:noProof/>
        </w:rPr>
        <w:drawing>
          <wp:inline distT="0" distB="0" distL="0" distR="0" wp14:anchorId="3BC2E945" wp14:editId="3F7BDAA0">
            <wp:extent cx="5358519" cy="391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5748" cy="3927362"/>
                    </a:xfrm>
                    <a:prstGeom prst="rect">
                      <a:avLst/>
                    </a:prstGeom>
                  </pic:spPr>
                </pic:pic>
              </a:graphicData>
            </a:graphic>
          </wp:inline>
        </w:drawing>
      </w:r>
      <w:r w:rsidRPr="00C81A00">
        <w:rPr>
          <w:rFonts w:ascii="Calibri" w:eastAsia="Calibri" w:hAnsi="Calibri"/>
          <w:noProof/>
        </w:rPr>
        <w:drawing>
          <wp:inline distT="0" distB="0" distL="0" distR="0" wp14:anchorId="0D7F0ECF" wp14:editId="5E67D724">
            <wp:extent cx="5358384" cy="3895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8384" cy="3895344"/>
                    </a:xfrm>
                    <a:prstGeom prst="rect">
                      <a:avLst/>
                    </a:prstGeom>
                  </pic:spPr>
                </pic:pic>
              </a:graphicData>
            </a:graphic>
          </wp:inline>
        </w:drawing>
      </w:r>
    </w:p>
    <w:p w:rsidR="00C81A00" w:rsidRPr="00C81A00" w:rsidRDefault="00C81A00" w:rsidP="00C81A00">
      <w:pPr>
        <w:spacing w:after="160" w:line="259" w:lineRule="auto"/>
        <w:rPr>
          <w:rFonts w:ascii="Segoe UI Black" w:eastAsia="Calibri" w:hAnsi="Segoe UI Black"/>
          <w:sz w:val="28"/>
          <w:szCs w:val="28"/>
        </w:rPr>
      </w:pPr>
      <w:r w:rsidRPr="00C81A00">
        <w:rPr>
          <w:rFonts w:ascii="Calibri" w:eastAsia="Calibri" w:hAnsi="Calibri"/>
          <w:noProof/>
        </w:rPr>
        <w:lastRenderedPageBreak/>
        <w:drawing>
          <wp:inline distT="0" distB="0" distL="0" distR="0" wp14:anchorId="50B565E8" wp14:editId="5A134959">
            <wp:extent cx="5303520" cy="3867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3520" cy="3867912"/>
                    </a:xfrm>
                    <a:prstGeom prst="rect">
                      <a:avLst/>
                    </a:prstGeom>
                  </pic:spPr>
                </pic:pic>
              </a:graphicData>
            </a:graphic>
          </wp:inline>
        </w:drawing>
      </w:r>
    </w:p>
    <w:p w:rsidR="00C81A00" w:rsidRPr="00C81A00" w:rsidRDefault="00C81A00" w:rsidP="00C81A00">
      <w:pPr>
        <w:spacing w:after="160" w:line="259" w:lineRule="auto"/>
        <w:rPr>
          <w:rFonts w:ascii="Segoe UI Black" w:eastAsia="Calibri" w:hAnsi="Segoe UI Black"/>
          <w:sz w:val="28"/>
          <w:szCs w:val="28"/>
        </w:rPr>
      </w:pPr>
      <w:r w:rsidRPr="00C81A00">
        <w:rPr>
          <w:rFonts w:ascii="Calibri" w:eastAsia="Calibri" w:hAnsi="Calibri"/>
          <w:noProof/>
        </w:rPr>
        <w:drawing>
          <wp:inline distT="0" distB="0" distL="0" distR="0" wp14:anchorId="30F1D3E5" wp14:editId="485AB5A2">
            <wp:extent cx="5303520" cy="3393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9939" cy="356410"/>
                    </a:xfrm>
                    <a:prstGeom prst="rect">
                      <a:avLst/>
                    </a:prstGeom>
                  </pic:spPr>
                </pic:pic>
              </a:graphicData>
            </a:graphic>
          </wp:inline>
        </w:drawing>
      </w:r>
    </w:p>
    <w:p w:rsidR="00A74BA2" w:rsidRDefault="00C81A00">
      <w:pPr>
        <w:rPr>
          <w:b/>
        </w:rPr>
      </w:pPr>
      <w:r>
        <w:rPr>
          <w:noProof/>
        </w:rPr>
        <w:drawing>
          <wp:inline distT="0" distB="0" distL="0" distR="0" wp14:anchorId="682B05C3" wp14:editId="5588F8CF">
            <wp:extent cx="5943600" cy="340216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02161"/>
                    </a:xfrm>
                    <a:prstGeom prst="rect">
                      <a:avLst/>
                    </a:prstGeom>
                  </pic:spPr>
                </pic:pic>
              </a:graphicData>
            </a:graphic>
          </wp:inline>
        </w:drawing>
      </w:r>
    </w:p>
    <w:sectPr w:rsidR="00A74BA2" w:rsidSect="00B664E1">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E8" w:rsidRDefault="008E5FE8">
      <w:pPr>
        <w:spacing w:after="0" w:line="240" w:lineRule="auto"/>
      </w:pPr>
      <w:r>
        <w:separator/>
      </w:r>
    </w:p>
  </w:endnote>
  <w:endnote w:type="continuationSeparator" w:id="0">
    <w:p w:rsidR="008E5FE8" w:rsidRDefault="008E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Black">
    <w:altName w:val="Segoe UI Semibold"/>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6278D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E8" w:rsidRDefault="008E5FE8">
      <w:pPr>
        <w:spacing w:after="0" w:line="240" w:lineRule="auto"/>
      </w:pPr>
      <w:r>
        <w:separator/>
      </w:r>
    </w:p>
  </w:footnote>
  <w:footnote w:type="continuationSeparator" w:id="0">
    <w:p w:rsidR="008E5FE8" w:rsidRDefault="008E5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5AF40C3F"/>
    <w:multiLevelType w:val="hybridMultilevel"/>
    <w:tmpl w:val="8A9640D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2"/>
  </w:num>
  <w:num w:numId="25">
    <w:abstractNumId w:val="25"/>
  </w:num>
  <w:num w:numId="26">
    <w:abstractNumId w:val="17"/>
  </w:num>
  <w:num w:numId="27">
    <w:abstractNumId w:val="10"/>
  </w:num>
  <w:num w:numId="28">
    <w:abstractNumId w:val="22"/>
  </w:num>
  <w:num w:numId="29">
    <w:abstractNumId w:val="20"/>
  </w:num>
  <w:num w:numId="30">
    <w:abstractNumId w:val="16"/>
  </w:num>
  <w:num w:numId="31">
    <w:abstractNumId w:val="13"/>
  </w:num>
  <w:num w:numId="32">
    <w:abstractNumId w:val="13"/>
    <w:lvlOverride w:ilvl="0">
      <w:startOverride w:val="1"/>
    </w:lvlOverride>
  </w:num>
  <w:num w:numId="33">
    <w:abstractNumId w:val="15"/>
  </w:num>
  <w:num w:numId="34">
    <w:abstractNumId w:val="14"/>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50BB0"/>
    <w:rsid w:val="00056576"/>
    <w:rsid w:val="00084709"/>
    <w:rsid w:val="000A0546"/>
    <w:rsid w:val="000A1142"/>
    <w:rsid w:val="000A7325"/>
    <w:rsid w:val="000C0C1E"/>
    <w:rsid w:val="000D6A5F"/>
    <w:rsid w:val="00141DF6"/>
    <w:rsid w:val="00153516"/>
    <w:rsid w:val="0015734E"/>
    <w:rsid w:val="0018122C"/>
    <w:rsid w:val="0019363D"/>
    <w:rsid w:val="001A3B47"/>
    <w:rsid w:val="001B6789"/>
    <w:rsid w:val="001C0679"/>
    <w:rsid w:val="001C7950"/>
    <w:rsid w:val="001E27FA"/>
    <w:rsid w:val="001E2CD4"/>
    <w:rsid w:val="001E486E"/>
    <w:rsid w:val="00230EA2"/>
    <w:rsid w:val="0024561E"/>
    <w:rsid w:val="0024765B"/>
    <w:rsid w:val="0025280C"/>
    <w:rsid w:val="00254F52"/>
    <w:rsid w:val="00262770"/>
    <w:rsid w:val="00293908"/>
    <w:rsid w:val="002C33B0"/>
    <w:rsid w:val="00354D97"/>
    <w:rsid w:val="00354EC8"/>
    <w:rsid w:val="00392287"/>
    <w:rsid w:val="00393EE6"/>
    <w:rsid w:val="0039563B"/>
    <w:rsid w:val="003B3F20"/>
    <w:rsid w:val="00422DAA"/>
    <w:rsid w:val="00436515"/>
    <w:rsid w:val="0046354D"/>
    <w:rsid w:val="00477E18"/>
    <w:rsid w:val="0048201B"/>
    <w:rsid w:val="004A10F9"/>
    <w:rsid w:val="004A7250"/>
    <w:rsid w:val="004B5CDC"/>
    <w:rsid w:val="004C0BDA"/>
    <w:rsid w:val="004E2E75"/>
    <w:rsid w:val="0052521F"/>
    <w:rsid w:val="005263C2"/>
    <w:rsid w:val="00577984"/>
    <w:rsid w:val="0058461C"/>
    <w:rsid w:val="005906C6"/>
    <w:rsid w:val="00595684"/>
    <w:rsid w:val="005B6541"/>
    <w:rsid w:val="005D010A"/>
    <w:rsid w:val="005F7944"/>
    <w:rsid w:val="005F7D4F"/>
    <w:rsid w:val="00616134"/>
    <w:rsid w:val="00617BBF"/>
    <w:rsid w:val="006278D2"/>
    <w:rsid w:val="00630C97"/>
    <w:rsid w:val="00634979"/>
    <w:rsid w:val="00652220"/>
    <w:rsid w:val="006578D8"/>
    <w:rsid w:val="006A3F97"/>
    <w:rsid w:val="006D3BB5"/>
    <w:rsid w:val="006D7C5B"/>
    <w:rsid w:val="006E6444"/>
    <w:rsid w:val="006F26F9"/>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611FC"/>
    <w:rsid w:val="00866060"/>
    <w:rsid w:val="0087049F"/>
    <w:rsid w:val="00871564"/>
    <w:rsid w:val="00880F90"/>
    <w:rsid w:val="008B5598"/>
    <w:rsid w:val="008E0E1C"/>
    <w:rsid w:val="008E14FA"/>
    <w:rsid w:val="008E20D1"/>
    <w:rsid w:val="008E5FE8"/>
    <w:rsid w:val="0094533D"/>
    <w:rsid w:val="00980307"/>
    <w:rsid w:val="0099341A"/>
    <w:rsid w:val="009B62FD"/>
    <w:rsid w:val="009C33CD"/>
    <w:rsid w:val="009E2B3A"/>
    <w:rsid w:val="009E3B53"/>
    <w:rsid w:val="009F31F8"/>
    <w:rsid w:val="00A135DD"/>
    <w:rsid w:val="00A37036"/>
    <w:rsid w:val="00A469FF"/>
    <w:rsid w:val="00A55780"/>
    <w:rsid w:val="00A648A4"/>
    <w:rsid w:val="00A71359"/>
    <w:rsid w:val="00A74BA2"/>
    <w:rsid w:val="00A76BCD"/>
    <w:rsid w:val="00A813E5"/>
    <w:rsid w:val="00A85492"/>
    <w:rsid w:val="00AB7533"/>
    <w:rsid w:val="00AD476D"/>
    <w:rsid w:val="00B05649"/>
    <w:rsid w:val="00B664E1"/>
    <w:rsid w:val="00B70907"/>
    <w:rsid w:val="00BD4CC8"/>
    <w:rsid w:val="00BD7084"/>
    <w:rsid w:val="00C3723C"/>
    <w:rsid w:val="00C61A80"/>
    <w:rsid w:val="00C70048"/>
    <w:rsid w:val="00C71666"/>
    <w:rsid w:val="00C74BF8"/>
    <w:rsid w:val="00C81A00"/>
    <w:rsid w:val="00C86708"/>
    <w:rsid w:val="00C955DF"/>
    <w:rsid w:val="00CA2F7F"/>
    <w:rsid w:val="00CC24E3"/>
    <w:rsid w:val="00CE4535"/>
    <w:rsid w:val="00CE61AA"/>
    <w:rsid w:val="00D03BF4"/>
    <w:rsid w:val="00D03F37"/>
    <w:rsid w:val="00D22943"/>
    <w:rsid w:val="00D32841"/>
    <w:rsid w:val="00D47E52"/>
    <w:rsid w:val="00D53F7E"/>
    <w:rsid w:val="00D5710D"/>
    <w:rsid w:val="00D6171E"/>
    <w:rsid w:val="00D741EA"/>
    <w:rsid w:val="00D90EA3"/>
    <w:rsid w:val="00DA61A7"/>
    <w:rsid w:val="00DC4C7A"/>
    <w:rsid w:val="00DD156D"/>
    <w:rsid w:val="00DE0688"/>
    <w:rsid w:val="00DF4F34"/>
    <w:rsid w:val="00E16E3F"/>
    <w:rsid w:val="00E35A01"/>
    <w:rsid w:val="00E40E4A"/>
    <w:rsid w:val="00E47109"/>
    <w:rsid w:val="00E5063C"/>
    <w:rsid w:val="00E84C0D"/>
    <w:rsid w:val="00EA5455"/>
    <w:rsid w:val="00EB12BA"/>
    <w:rsid w:val="00EB2BFD"/>
    <w:rsid w:val="00EC7943"/>
    <w:rsid w:val="00EE6BCB"/>
    <w:rsid w:val="00EF10AA"/>
    <w:rsid w:val="00F01032"/>
    <w:rsid w:val="00F500B4"/>
    <w:rsid w:val="00FA0DF6"/>
    <w:rsid w:val="00FB1EB5"/>
    <w:rsid w:val="00FB681D"/>
    <w:rsid w:val="00FB68B8"/>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Black">
    <w:altName w:val="Segoe UI Semibold"/>
    <w:panose1 w:val="020B0A02040204020203"/>
    <w:charset w:val="00"/>
    <w:family w:val="swiss"/>
    <w:pitch w:val="variable"/>
    <w:sig w:usb0="E10002FF" w:usb1="4000E4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3729D"/>
    <w:rsid w:val="0037415A"/>
    <w:rsid w:val="00380613"/>
    <w:rsid w:val="00680B54"/>
    <w:rsid w:val="00692B5F"/>
    <w:rsid w:val="006D0CE6"/>
    <w:rsid w:val="00801B0B"/>
    <w:rsid w:val="0084275E"/>
    <w:rsid w:val="00872F54"/>
    <w:rsid w:val="0097441B"/>
    <w:rsid w:val="00BF0BE7"/>
    <w:rsid w:val="00C10261"/>
    <w:rsid w:val="00C624B4"/>
    <w:rsid w:val="00C7164A"/>
    <w:rsid w:val="00C8583B"/>
    <w:rsid w:val="00D54636"/>
    <w:rsid w:val="00E05A34"/>
    <w:rsid w:val="00E10E3B"/>
    <w:rsid w:val="00E9216E"/>
    <w:rsid w:val="00EB46C0"/>
    <w:rsid w:val="00EB7DA7"/>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3405-58BF-4EDD-A5D2-FDD1FFDA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55</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4</cp:revision>
  <cp:lastPrinted>2018-05-02T20:31:00Z</cp:lastPrinted>
  <dcterms:created xsi:type="dcterms:W3CDTF">2018-05-02T18:39:00Z</dcterms:created>
  <dcterms:modified xsi:type="dcterms:W3CDTF">2018-05-02T20:45:00Z</dcterms:modified>
  <cp:version/>
</cp:coreProperties>
</file>